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0B6B92">
        <w:rPr>
          <w:rFonts w:ascii="Tahoma" w:hAnsi="Tahoma" w:cs="Tahoma"/>
          <w:b/>
          <w:sz w:val="28"/>
        </w:rPr>
        <w:t>Sonntag nach</w:t>
      </w:r>
      <w:r w:rsidR="002D5BE8">
        <w:rPr>
          <w:rFonts w:ascii="Tahoma" w:hAnsi="Tahoma" w:cs="Tahoma"/>
          <w:b/>
          <w:sz w:val="28"/>
        </w:rPr>
        <w:t xml:space="preserve"> Weihnacht</w:t>
      </w:r>
      <w:r w:rsidR="000B6B92">
        <w:rPr>
          <w:rFonts w:ascii="Tahoma" w:hAnsi="Tahoma" w:cs="Tahoma"/>
          <w:b/>
          <w:sz w:val="28"/>
        </w:rPr>
        <w:t>en</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0B6B92" w:rsidP="0065741F">
            <w:pPr>
              <w:rPr>
                <w:rFonts w:ascii="Tahoma" w:hAnsi="Tahoma" w:cs="Tahoma"/>
                <w:sz w:val="24"/>
              </w:rPr>
            </w:pPr>
            <w:r>
              <w:rPr>
                <w:rFonts w:ascii="Tahoma" w:hAnsi="Tahoma" w:cs="Tahoma"/>
                <w:sz w:val="24"/>
              </w:rPr>
              <w:t>Gal 4, 1-7</w:t>
            </w:r>
          </w:p>
        </w:tc>
        <w:tc>
          <w:tcPr>
            <w:tcW w:w="7139" w:type="dxa"/>
          </w:tcPr>
          <w:p w:rsidR="00FF1B51" w:rsidRDefault="000B6B92"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2, 33-40</w:t>
            </w:r>
          </w:p>
        </w:tc>
      </w:tr>
      <w:tr w:rsidR="00FF1B51" w:rsidRPr="00FF1B51" w:rsidTr="00FF1B51">
        <w:tc>
          <w:tcPr>
            <w:tcW w:w="7138" w:type="dxa"/>
          </w:tcPr>
          <w:p w:rsidR="000B6B92" w:rsidRDefault="000B6B92" w:rsidP="000B6B92">
            <w:pPr>
              <w:rPr>
                <w:rFonts w:ascii="Verdana" w:hAnsi="Verdana" w:cs="Verdana"/>
                <w:color w:val="000000"/>
                <w:sz w:val="21"/>
                <w:szCs w:val="21"/>
              </w:rPr>
            </w:pPr>
            <w:r w:rsidRPr="000B6B92">
              <w:rPr>
                <w:rFonts w:ascii="Verdana" w:hAnsi="Verdana" w:cs="Verdana"/>
                <w:color w:val="000000"/>
                <w:sz w:val="21"/>
                <w:szCs w:val="21"/>
              </w:rPr>
              <w:t xml:space="preserve">1 Ich sage aber: Solange der Erbe unmündig ist, so ist zwischen ihm und einem Knecht kein Unterschied, ob er wohl ein Herr ist aller Güter; </w:t>
            </w:r>
            <w:proofErr w:type="gramStart"/>
            <w:r w:rsidRPr="000B6B92">
              <w:rPr>
                <w:rFonts w:ascii="Verdana" w:hAnsi="Verdana" w:cs="Verdana"/>
                <w:color w:val="000000"/>
                <w:sz w:val="21"/>
                <w:szCs w:val="21"/>
              </w:rPr>
              <w:t>2</w:t>
            </w:r>
            <w:proofErr w:type="gramEnd"/>
            <w:r w:rsidRPr="000B6B92">
              <w:rPr>
                <w:rFonts w:ascii="Verdana" w:hAnsi="Verdana" w:cs="Verdana"/>
                <w:color w:val="000000"/>
                <w:sz w:val="21"/>
                <w:szCs w:val="21"/>
              </w:rPr>
              <w:t xml:space="preserve"> sondern er ist unter den Vormündern und Pflegern bis auf die Zeit, die der Vater bestimmt hat. 3 Also auch wir, da wir unmündig waren, waren wir gefangen unter den äußerlichen Satzungen</w:t>
            </w:r>
          </w:p>
          <w:p w:rsidR="00FF1B51" w:rsidRPr="00FF1B51" w:rsidRDefault="000B6B92" w:rsidP="000B6B92">
            <w:pPr>
              <w:rPr>
                <w:rFonts w:ascii="Tahoma" w:hAnsi="Tahoma" w:cs="Tahoma"/>
              </w:rPr>
            </w:pPr>
            <w:r w:rsidRPr="000B6B92">
              <w:rPr>
                <w:rFonts w:ascii="Verdana" w:hAnsi="Verdana" w:cs="Verdana"/>
                <w:color w:val="000000"/>
                <w:sz w:val="21"/>
                <w:szCs w:val="21"/>
              </w:rPr>
              <w:t xml:space="preserve">4 Da aber die Zeit erfüllet ward, sandte Gott seinen Sohn, geboren von einem Weibe und unter das Gesetz getan, 5 auf </w:t>
            </w:r>
            <w:proofErr w:type="spellStart"/>
            <w:r w:rsidRPr="000B6B92">
              <w:rPr>
                <w:rFonts w:ascii="Verdana" w:hAnsi="Verdana" w:cs="Verdana"/>
                <w:color w:val="000000"/>
                <w:sz w:val="21"/>
                <w:szCs w:val="21"/>
              </w:rPr>
              <w:t>daß</w:t>
            </w:r>
            <w:proofErr w:type="spellEnd"/>
            <w:r w:rsidRPr="000B6B92">
              <w:rPr>
                <w:rFonts w:ascii="Verdana" w:hAnsi="Verdana" w:cs="Verdana"/>
                <w:color w:val="000000"/>
                <w:sz w:val="21"/>
                <w:szCs w:val="21"/>
              </w:rPr>
              <w:t xml:space="preserve"> er die, so unter dem Gesetz waren, erlöste, </w:t>
            </w:r>
            <w:proofErr w:type="spellStart"/>
            <w:r w:rsidRPr="000B6B92">
              <w:rPr>
                <w:rFonts w:ascii="Verdana" w:hAnsi="Verdana" w:cs="Verdana"/>
                <w:color w:val="000000"/>
                <w:sz w:val="21"/>
                <w:szCs w:val="21"/>
              </w:rPr>
              <w:t>daß</w:t>
            </w:r>
            <w:proofErr w:type="spellEnd"/>
            <w:r w:rsidRPr="000B6B92">
              <w:rPr>
                <w:rFonts w:ascii="Verdana" w:hAnsi="Verdana" w:cs="Verdana"/>
                <w:color w:val="000000"/>
                <w:sz w:val="21"/>
                <w:szCs w:val="21"/>
              </w:rPr>
              <w:t xml:space="preserve"> wir die Kindschaft empfingen. 6 Weil ihr denn Kinder seid, hat Gott gesandt den Geist seines Sohnes in eure Herzen, der schreit: Abba, lieber Vater! 7 Also ist nun hier kein Knecht mehr, sondern eitel Kinder; sind's aber Kinder, so sind's auch Erben Gottes durch Christum.</w:t>
            </w:r>
          </w:p>
        </w:tc>
        <w:tc>
          <w:tcPr>
            <w:tcW w:w="7139" w:type="dxa"/>
          </w:tcPr>
          <w:p w:rsidR="000B6B92" w:rsidRPr="000B6B92" w:rsidRDefault="000B6B92" w:rsidP="000B6B92">
            <w:pPr>
              <w:rPr>
                <w:rFonts w:ascii="Tahoma" w:hAnsi="Tahoma" w:cs="Tahoma"/>
              </w:rPr>
            </w:pPr>
            <w:r w:rsidRPr="000B6B92">
              <w:rPr>
                <w:rFonts w:ascii="Tahoma" w:hAnsi="Tahoma" w:cs="Tahoma"/>
              </w:rPr>
              <w:t xml:space="preserve">33 Und sein Vater und seine Mutter wunderten sich des, das von ihm geredet ward. 34 Und Simeon segnete sie und sprach zu Maria, seiner Mutter: Siehe, dieser wird gesetzt zu einem Fall und Auferstehen vieler in Israel und zu einem Zeichen, dem widersprochen wird 35 (und es wird ein Schwert durch deine Seele dringen), auf </w:t>
            </w:r>
            <w:proofErr w:type="spellStart"/>
            <w:r w:rsidRPr="000B6B92">
              <w:rPr>
                <w:rFonts w:ascii="Tahoma" w:hAnsi="Tahoma" w:cs="Tahoma"/>
              </w:rPr>
              <w:t>daß</w:t>
            </w:r>
            <w:proofErr w:type="spellEnd"/>
            <w:r w:rsidRPr="000B6B92">
              <w:rPr>
                <w:rFonts w:ascii="Tahoma" w:hAnsi="Tahoma" w:cs="Tahoma"/>
              </w:rPr>
              <w:t xml:space="preserve"> vieler Herzen Gedanken offenbar werden. </w:t>
            </w:r>
          </w:p>
          <w:p w:rsidR="000B6B92" w:rsidRDefault="000B6B92" w:rsidP="000B6B92">
            <w:pPr>
              <w:rPr>
                <w:rFonts w:ascii="Tahoma" w:hAnsi="Tahoma" w:cs="Tahoma"/>
              </w:rPr>
            </w:pPr>
            <w:r w:rsidRPr="000B6B92">
              <w:rPr>
                <w:rFonts w:ascii="Tahoma" w:hAnsi="Tahoma" w:cs="Tahoma"/>
              </w:rPr>
              <w:t xml:space="preserve">36 Und es war eine Prophetin, Hanna, eine Tochter </w:t>
            </w:r>
            <w:proofErr w:type="spellStart"/>
            <w:r w:rsidRPr="000B6B92">
              <w:rPr>
                <w:rFonts w:ascii="Tahoma" w:hAnsi="Tahoma" w:cs="Tahoma"/>
              </w:rPr>
              <w:t>Phanuels</w:t>
            </w:r>
            <w:proofErr w:type="spellEnd"/>
            <w:r w:rsidRPr="000B6B92">
              <w:rPr>
                <w:rFonts w:ascii="Tahoma" w:hAnsi="Tahoma" w:cs="Tahoma"/>
              </w:rPr>
              <w:t>, vom Geschlecht Asser; die war wohl betagt und hatte gelebt sieben Jahre mit ihrem Manne nach ihrer Jungfrauschaft 37 und war nun eine Witwe bei vierundachtzig Jahren; die kam nimmer vom Tempel, diente Gott mit Fasten und Beten Tag und Nacht. 38 Die trat auch hinzu zu derselben Stunde und pries den HERRN und redete von ihm zu allen, die da auf die Erlösung zu Jerusalem warteten.</w:t>
            </w:r>
          </w:p>
          <w:p w:rsidR="00FF1B51" w:rsidRPr="00FF1B51" w:rsidRDefault="000B6B92" w:rsidP="000B6B92">
            <w:pPr>
              <w:rPr>
                <w:rFonts w:ascii="Tahoma" w:hAnsi="Tahoma" w:cs="Tahoma"/>
              </w:rPr>
            </w:pPr>
            <w:r w:rsidRPr="000B6B92">
              <w:rPr>
                <w:rFonts w:ascii="Tahoma" w:hAnsi="Tahoma" w:cs="Tahoma"/>
              </w:rPr>
              <w:t>39 Und da sie alles vollendet hatten nach dem Gesetz des HERRN, kehrten sie wieder nach Galiläa zu ihrer Stadt Nazareth. 40 Aber das Kind wuchs und ward stark im Geist, voller Weisheit, und Gottes Gnade war bei ihm.</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6B92"/>
    <w:rsid w:val="001267A8"/>
    <w:rsid w:val="00166D2D"/>
    <w:rsid w:val="001674A6"/>
    <w:rsid w:val="001844A6"/>
    <w:rsid w:val="00265215"/>
    <w:rsid w:val="002804C8"/>
    <w:rsid w:val="002C52D7"/>
    <w:rsid w:val="002D5BE8"/>
    <w:rsid w:val="002D60E1"/>
    <w:rsid w:val="00314DA0"/>
    <w:rsid w:val="003263DC"/>
    <w:rsid w:val="00392FCC"/>
    <w:rsid w:val="003D1266"/>
    <w:rsid w:val="00410FB5"/>
    <w:rsid w:val="004A121B"/>
    <w:rsid w:val="004A493F"/>
    <w:rsid w:val="00553798"/>
    <w:rsid w:val="00577EEC"/>
    <w:rsid w:val="005B1839"/>
    <w:rsid w:val="00610206"/>
    <w:rsid w:val="0065741F"/>
    <w:rsid w:val="00666DC9"/>
    <w:rsid w:val="00686AEC"/>
    <w:rsid w:val="006B6A0C"/>
    <w:rsid w:val="006F2717"/>
    <w:rsid w:val="007D4903"/>
    <w:rsid w:val="00871BAB"/>
    <w:rsid w:val="00894E85"/>
    <w:rsid w:val="008E7D82"/>
    <w:rsid w:val="009B18CE"/>
    <w:rsid w:val="009E7109"/>
    <w:rsid w:val="00A33BA9"/>
    <w:rsid w:val="00A448EE"/>
    <w:rsid w:val="00AB701B"/>
    <w:rsid w:val="00AC2FA9"/>
    <w:rsid w:val="00B810A2"/>
    <w:rsid w:val="00C1203E"/>
    <w:rsid w:val="00C47D85"/>
    <w:rsid w:val="00D14743"/>
    <w:rsid w:val="00D35D15"/>
    <w:rsid w:val="00E65399"/>
    <w:rsid w:val="00E9797E"/>
    <w:rsid w:val="00EB75CF"/>
    <w:rsid w:val="00EC5EBF"/>
    <w:rsid w:val="00ED1099"/>
    <w:rsid w:val="00EF4F16"/>
    <w:rsid w:val="00F42659"/>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16ED-3C53-4253-ABA0-68E7A97B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2017-11-27T08:12:00Z</dcterms:created>
  <dcterms:modified xsi:type="dcterms:W3CDTF">2018-01-03T16:56:00Z</dcterms:modified>
</cp:coreProperties>
</file>